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4"/>
        <w:ind w:left="120" w:firstLine="0"/>
        <w:rPr>
          <w:rFonts w:ascii="黑体" w:eastAsia="黑体"/>
        </w:rPr>
      </w:pPr>
      <w:r>
        <w:rPr>
          <w:rFonts w:hint="eastAsia" w:ascii="黑体" w:eastAsia="黑体"/>
        </w:rPr>
        <w:t>二、基础教育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183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民办中小学集团化办学研究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88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教育集团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的监管机制研究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18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民办中小学教师待遇激励机制研究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民办中小学品牌效应及特色发展研究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民办中小学教师培训提升机制研究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民办中小学教师教育观念转型研究</w:t>
      </w:r>
    </w:p>
    <w:p>
      <w:pPr>
        <w:pStyle w:val="6"/>
        <w:numPr>
          <w:ilvl w:val="0"/>
          <w:numId w:val="1"/>
        </w:numPr>
        <w:tabs>
          <w:tab w:val="left" w:pos="423"/>
        </w:tabs>
        <w:spacing w:before="215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劳动教育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民办中小学生德育创新模式研究</w:t>
      </w:r>
    </w:p>
    <w:p>
      <w:pPr>
        <w:pStyle w:val="6"/>
        <w:numPr>
          <w:ilvl w:val="0"/>
          <w:numId w:val="1"/>
        </w:numPr>
        <w:tabs>
          <w:tab w:val="left" w:pos="423"/>
        </w:tabs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课后服务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中小学“双减”背景下教学改进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民办中小学安全机制研究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民办中小学课堂教学创新模式研究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民办中小学师德师风建设研究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中西部与东部民办中小学差异性研究</w:t>
      </w:r>
    </w:p>
    <w:p>
      <w:pPr>
        <w:pStyle w:val="6"/>
        <w:numPr>
          <w:ilvl w:val="0"/>
          <w:numId w:val="1"/>
        </w:numPr>
        <w:tabs>
          <w:tab w:val="left" w:pos="574"/>
        </w:tabs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民族地区民办中小学发展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现状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民办中小学</w:t>
      </w:r>
      <w:r>
        <w:rPr>
          <w:rFonts w:hint="eastAsia"/>
          <w:color w:val="000000" w:themeColor="text1"/>
          <w:sz w:val="30"/>
          <w14:textFill>
            <w14:solidFill>
              <w14:schemeClr w14:val="tx1"/>
            </w14:solidFill>
          </w14:textFill>
        </w:rPr>
        <w:t>家庭</w:t>
      </w:r>
      <w:r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  <w:t>教育体系的构建研究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民办中小学阅读能力培养研究</w:t>
      </w:r>
      <w:bookmarkStart w:id="0" w:name="_GoBack"/>
      <w:bookmarkEnd w:id="0"/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民办中小学教学质量多元评估创新机制研究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民办中小学学生心理健康教育研究</w:t>
      </w:r>
    </w:p>
    <w:p>
      <w:pPr>
        <w:pStyle w:val="6"/>
        <w:numPr>
          <w:ilvl w:val="0"/>
          <w:numId w:val="1"/>
        </w:numPr>
        <w:tabs>
          <w:tab w:val="left" w:pos="574"/>
        </w:tabs>
        <w:spacing w:before="215"/>
        <w:ind w:left="573" w:hanging="454"/>
        <w:rPr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lang w:val="en-US"/>
          <w14:textFill>
            <w14:solidFill>
              <w14:schemeClr w14:val="tx1"/>
            </w14:solidFill>
          </w14:textFill>
        </w:rPr>
        <w:t>民办中小学作业设计研究</w:t>
      </w:r>
    </w:p>
    <w:sectPr>
      <w:type w:val="continuous"/>
      <w:pgSz w:w="11910" w:h="16840"/>
      <w:pgMar w:top="144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2" w:hanging="303"/>
        <w:jc w:val="left"/>
      </w:pPr>
      <w:rPr>
        <w:rFonts w:hint="default" w:ascii="仿宋" w:hAnsi="仿宋" w:eastAsia="仿宋" w:cs="仿宋"/>
        <w:spacing w:val="-2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32" w:hanging="30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5" w:hanging="30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57" w:hanging="30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70" w:hanging="30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83" w:hanging="30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95" w:hanging="30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8" w:hanging="30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67E"/>
    <w:rsid w:val="000C00DB"/>
    <w:rsid w:val="0093467E"/>
    <w:rsid w:val="00CA4C9A"/>
    <w:rsid w:val="00D543C5"/>
    <w:rsid w:val="27D77E14"/>
    <w:rsid w:val="4F8B40B0"/>
    <w:rsid w:val="5C9C1459"/>
    <w:rsid w:val="5F95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16"/>
      <w:ind w:left="422" w:hanging="454"/>
    </w:pPr>
    <w:rPr>
      <w:sz w:val="30"/>
      <w:szCs w:val="3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16"/>
      <w:ind w:left="422" w:hanging="454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265</Characters>
  <Lines>2</Lines>
  <Paragraphs>1</Paragraphs>
  <TotalTime>11</TotalTime>
  <ScaleCrop>false</ScaleCrop>
  <LinksUpToDate>false</LinksUpToDate>
  <CharactersWithSpaces>310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2020-03-03T05:08:00Z</dcterms:created>
  <dc:creator>Administrator</dc:creator>
  <cp:lastModifiedBy>Administrator</cp:lastModifiedBy>
  <dcterms:modified xsi:type="dcterms:W3CDTF">2022-03-16T08:42:19Z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2052-11.1.0.11566</vt:lpwstr>
  </property>
  <property fmtid="{D5CDD505-2E9C-101B-9397-08002B2CF9AE}" pid="6" name="ICV">
    <vt:lpwstr>5EA9909B066F439691A911F999703458</vt:lpwstr>
  </property>
</Properties>
</file>